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CD14F7"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4F187B34"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municipio de San Felipe, Gto. Realiza las actividades que señala la Ley </w:t>
      </w:r>
      <w:r w:rsidR="0005341B">
        <w:rPr>
          <w:rFonts w:asciiTheme="minorHAnsi" w:hAnsiTheme="minorHAnsi" w:cstheme="minorHAnsi"/>
        </w:rPr>
        <w:t>para el Gobierno y Administración de los Municipios del Estado de Guanajuato</w:t>
      </w:r>
      <w:r w:rsidRPr="00F60B23">
        <w:rPr>
          <w:rFonts w:asciiTheme="minorHAnsi" w:hAnsiTheme="minorHAnsi" w:cstheme="minorHAnsi"/>
        </w:rPr>
        <w:t>, entre las cuales se encuentran:</w:t>
      </w:r>
    </w:p>
    <w:p w14:paraId="2A490C68" w14:textId="77777777" w:rsidR="0005341B" w:rsidRDefault="0005341B" w:rsidP="0005341B">
      <w:pPr>
        <w:pStyle w:val="Default"/>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3ECCBBC7"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 xml:space="preserve">Las presentes notas de gestión administrativa corresponden al periodo </w:t>
      </w:r>
      <w:r w:rsidRPr="00EC5A1A">
        <w:rPr>
          <w:rFonts w:asciiTheme="minorHAnsi" w:hAnsiTheme="minorHAnsi" w:cstheme="minorHAnsi"/>
        </w:rPr>
        <w:t>e</w:t>
      </w:r>
      <w:r w:rsidR="000644CC" w:rsidRPr="00EC5A1A">
        <w:rPr>
          <w:rFonts w:asciiTheme="minorHAnsi" w:hAnsiTheme="minorHAnsi" w:cstheme="minorHAnsi"/>
        </w:rPr>
        <w:t xml:space="preserve">nero a </w:t>
      </w:r>
      <w:r w:rsidR="005236E8">
        <w:rPr>
          <w:rFonts w:asciiTheme="minorHAnsi" w:hAnsiTheme="minorHAnsi" w:cstheme="minorHAnsi"/>
        </w:rPr>
        <w:t>junio de 2025</w:t>
      </w:r>
      <w:r w:rsidR="000644CC" w:rsidRPr="00EC5A1A">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39382DBE" w:rsidR="000644CC" w:rsidRPr="00F60B23" w:rsidRDefault="0050629F" w:rsidP="000644CC">
      <w:pPr>
        <w:spacing w:after="0" w:line="240" w:lineRule="auto"/>
        <w:jc w:val="both"/>
        <w:rPr>
          <w:rFonts w:asciiTheme="minorHAnsi" w:hAnsiTheme="minorHAnsi" w:cstheme="minorHAnsi"/>
        </w:rPr>
      </w:pPr>
      <w:r w:rsidRPr="00E316F8">
        <w:rPr>
          <w:noProof/>
          <w:lang w:eastAsia="es-MX"/>
        </w:rPr>
        <w:drawing>
          <wp:inline distT="0" distB="0" distL="0" distR="0" wp14:anchorId="3B3F9D1A" wp14:editId="4B282EF1">
            <wp:extent cx="5381625" cy="4238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1625" cy="4238625"/>
                    </a:xfrm>
                    <a:prstGeom prst="rect">
                      <a:avLst/>
                    </a:prstGeom>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05A1DB3D"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646810" w14:textId="77777777" w:rsidR="004156A8" w:rsidRDefault="004156A8" w:rsidP="00632396">
      <w:pPr>
        <w:spacing w:after="0" w:line="240" w:lineRule="auto"/>
        <w:jc w:val="both"/>
        <w:rPr>
          <w:rFonts w:asciiTheme="minorHAnsi" w:hAnsiTheme="minorHAnsi" w:cstheme="minorHAnsi"/>
        </w:rPr>
      </w:pPr>
    </w:p>
    <w:p w14:paraId="4444A0A6" w14:textId="2341565A" w:rsidR="00632396" w:rsidRDefault="004156A8" w:rsidP="00632396">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w:t>
      </w:r>
      <w:r w:rsidR="000463BE">
        <w:rPr>
          <w:rFonts w:asciiTheme="minorHAnsi" w:hAnsiTheme="minorHAnsi" w:cstheme="minorHAnsi"/>
        </w:rPr>
        <w:t>descrito, sin embargo, se sigue considerando en las presentes notas, ya que así se ha venido reportando desde la anterior Administración.</w:t>
      </w:r>
      <w:r>
        <w:rPr>
          <w:rFonts w:asciiTheme="minorHAnsi" w:hAnsiTheme="minorHAnsi" w:cstheme="minorHAnsi"/>
        </w:rPr>
        <w:t xml:space="preserve"> </w:t>
      </w:r>
    </w:p>
    <w:p w14:paraId="13E3CFD5" w14:textId="77777777" w:rsidR="004156A8" w:rsidRDefault="004156A8"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028BEEC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emba</w:t>
      </w:r>
      <w:r w:rsidR="00734E83">
        <w:rPr>
          <w:rFonts w:asciiTheme="minorHAnsi" w:hAnsiTheme="minorHAnsi" w:cstheme="minorHAnsi"/>
        </w:rPr>
        <w:t>r</w:t>
      </w:r>
      <w:r>
        <w:rPr>
          <w:rFonts w:asciiTheme="minorHAnsi" w:hAnsiTheme="minorHAnsi" w:cstheme="minorHAnsi"/>
        </w:rPr>
        <w:t>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23B9F2B0" w:rsidR="000644CC" w:rsidRDefault="000644CC" w:rsidP="000644CC">
      <w:pPr>
        <w:spacing w:after="0" w:line="240" w:lineRule="auto"/>
        <w:jc w:val="both"/>
        <w:rPr>
          <w:rFonts w:asciiTheme="minorHAnsi" w:hAnsiTheme="minorHAnsi" w:cstheme="minorHAnsi"/>
        </w:rPr>
      </w:pPr>
    </w:p>
    <w:p w14:paraId="078084C6" w14:textId="3E63DED1" w:rsidR="000463BE" w:rsidRDefault="000463BE" w:rsidP="000463BE">
      <w:pPr>
        <w:spacing w:after="0" w:line="240" w:lineRule="auto"/>
        <w:jc w:val="both"/>
        <w:rPr>
          <w:rFonts w:asciiTheme="minorHAnsi" w:hAnsiTheme="minorHAnsi" w:cstheme="minorHAnsi"/>
        </w:rPr>
      </w:pPr>
      <w:r w:rsidRPr="002B21ED">
        <w:rPr>
          <w:rFonts w:asciiTheme="minorHAnsi" w:hAnsiTheme="minorHAnsi" w:cstheme="minorHAnsi"/>
        </w:rPr>
        <w:t>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w:t>
      </w:r>
      <w:r>
        <w:rPr>
          <w:rFonts w:asciiTheme="minorHAnsi" w:hAnsiTheme="minorHAnsi" w:cstheme="minorHAnsi"/>
        </w:rPr>
        <w:t xml:space="preserve"> </w:t>
      </w: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80C79AB" w:rsidR="000644CC" w:rsidRPr="00F60B23" w:rsidRDefault="000644CC" w:rsidP="00FB240E">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r w:rsidR="00112B19">
        <w:rPr>
          <w:rFonts w:asciiTheme="minorHAnsi" w:hAnsiTheme="minorHAnsi" w:cstheme="minorHAnsi"/>
        </w:rPr>
        <w:t xml:space="preserve"> HANA.</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w:t>
      </w:r>
      <w:r w:rsidRPr="00F60B23">
        <w:rPr>
          <w:rFonts w:asciiTheme="minorHAnsi" w:hAnsiTheme="minorHAnsi" w:cstheme="minorHAnsi"/>
        </w:rPr>
        <w:lastRenderedPageBreak/>
        <w:t>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w:t>
      </w:r>
      <w:proofErr w:type="gramStart"/>
      <w:r w:rsidR="005B7CC4">
        <w:rPr>
          <w:rFonts w:asciiTheme="minorHAnsi" w:hAnsiTheme="minorHAnsi" w:cstheme="minorHAnsi"/>
        </w:rPr>
        <w:t xml:space="preserve">la base </w:t>
      </w:r>
      <w:r w:rsidRPr="00F60B23">
        <w:rPr>
          <w:rFonts w:asciiTheme="minorHAnsi" w:hAnsiTheme="minorHAnsi" w:cstheme="minorHAnsi"/>
        </w:rPr>
        <w:t>devengado</w:t>
      </w:r>
      <w:proofErr w:type="gramEnd"/>
      <w:r w:rsidRPr="00F60B23">
        <w:rPr>
          <w:rFonts w:asciiTheme="minorHAnsi" w:hAnsiTheme="minorHAnsi" w:cstheme="minorHAnsi"/>
        </w:rPr>
        <w:t xml:space="preserve">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053B8405" w14:textId="2EF54995" w:rsidR="00B02EA7" w:rsidRPr="00B02EA7" w:rsidRDefault="000644CC" w:rsidP="00B02EA7">
      <w:pPr>
        <w:spacing w:after="0" w:line="240" w:lineRule="auto"/>
        <w:jc w:val="both"/>
        <w:rPr>
          <w:rFonts w:ascii="Arial" w:eastAsia="Times New Roman" w:hAnsi="Arial" w:cs="Arial"/>
          <w:color w:val="000000"/>
          <w:sz w:val="16"/>
          <w:szCs w:val="16"/>
          <w:lang w:eastAsia="es-MX"/>
        </w:rPr>
      </w:pPr>
      <w:r>
        <w:rPr>
          <w:rFonts w:asciiTheme="minorHAnsi" w:hAnsiTheme="minorHAnsi" w:cstheme="minorHAnsi"/>
        </w:rPr>
        <w:lastRenderedPageBreak/>
        <w:t xml:space="preserve">Conforme a lo dispuesto por el CONAC, los bienes muebles e inmuebles fueron valorados y registrados en la contabilidad conforme a los </w:t>
      </w:r>
      <w:r w:rsidR="005B7CC4">
        <w:rPr>
          <w:rFonts w:asciiTheme="minorHAnsi" w:hAnsiTheme="minorHAnsi" w:cstheme="minorHAnsi"/>
        </w:rPr>
        <w:t xml:space="preserve">registros de la Tesorería </w:t>
      </w:r>
      <w:r w:rsidR="005B7CC4" w:rsidRPr="00C05EA9">
        <w:rPr>
          <w:rFonts w:asciiTheme="minorHAnsi" w:hAnsiTheme="minorHAnsi" w:cstheme="minorHAnsi"/>
        </w:rPr>
        <w:t>Municipal</w:t>
      </w:r>
      <w:r w:rsidRPr="00C05EA9">
        <w:rPr>
          <w:rFonts w:asciiTheme="minorHAnsi" w:hAnsiTheme="minorHAnsi" w:cstheme="minorHAnsi"/>
        </w:rPr>
        <w:t xml:space="preserve">, arrojando patrimonio por la cantidad de </w:t>
      </w:r>
      <w:r w:rsidR="00B02EA7" w:rsidRPr="00B02EA7">
        <w:rPr>
          <w:rFonts w:ascii="Arial" w:eastAsia="Times New Roman" w:hAnsi="Arial" w:cs="Arial"/>
          <w:color w:val="000000"/>
          <w:sz w:val="16"/>
          <w:szCs w:val="16"/>
          <w:lang w:eastAsia="es-MX"/>
        </w:rPr>
        <w:t xml:space="preserve">  </w:t>
      </w:r>
      <w:r w:rsidR="00B02EA7" w:rsidRPr="00B02EA7">
        <w:rPr>
          <w:rFonts w:asciiTheme="minorHAnsi" w:hAnsiTheme="minorHAnsi" w:cstheme="minorHAnsi"/>
        </w:rPr>
        <w:t>674,325,386.70</w:t>
      </w:r>
      <w:r w:rsidR="00B02EA7" w:rsidRPr="00B02EA7">
        <w:rPr>
          <w:rFonts w:ascii="Arial" w:eastAsia="Times New Roman" w:hAnsi="Arial" w:cs="Arial"/>
          <w:color w:val="000000"/>
          <w:sz w:val="16"/>
          <w:szCs w:val="16"/>
          <w:lang w:eastAsia="es-MX"/>
        </w:rPr>
        <w:t xml:space="preserve"> </w:t>
      </w:r>
    </w:p>
    <w:p w14:paraId="11DBE5B2" w14:textId="4A0DB811" w:rsidR="000644CC" w:rsidRPr="00F60B23" w:rsidRDefault="000644CC" w:rsidP="000644CC">
      <w:pPr>
        <w:spacing w:after="0" w:line="240" w:lineRule="auto"/>
        <w:jc w:val="both"/>
        <w:rPr>
          <w:rFonts w:asciiTheme="minorHAnsi" w:hAnsiTheme="minorHAnsi" w:cstheme="minorHAnsi"/>
        </w:rPr>
      </w:pP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lastRenderedPageBreak/>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78737A23" w:rsidR="00452477" w:rsidRDefault="00452477" w:rsidP="000644CC">
      <w:pPr>
        <w:spacing w:after="0" w:line="240" w:lineRule="auto"/>
        <w:jc w:val="both"/>
        <w:rPr>
          <w:rFonts w:asciiTheme="minorHAnsi" w:hAnsiTheme="minorHAnsi" w:cstheme="minorHAnsi"/>
        </w:rPr>
      </w:pPr>
    </w:p>
    <w:p w14:paraId="0088E93E" w14:textId="77777777" w:rsidR="003A06E8" w:rsidRDefault="003A06E8" w:rsidP="003A06E8">
      <w:pPr>
        <w:spacing w:after="0" w:line="240" w:lineRule="auto"/>
        <w:jc w:val="both"/>
        <w:rPr>
          <w:rFonts w:asciiTheme="minorHAnsi" w:hAnsiTheme="minorHAnsi" w:cstheme="minorHAnsi"/>
        </w:rPr>
      </w:pPr>
      <w:r>
        <w:rPr>
          <w:rFonts w:asciiTheme="minorHAnsi" w:hAnsiTheme="minorHAnsi" w:cstheme="minorHAnsi"/>
        </w:rPr>
        <w:t xml:space="preserve">Cabe hacer la aclaración, que en la documentación e información que se recibió en el proceso de Entrega-Recepción, en ningún apartado se encontró el Expediente relacionado con el </w:t>
      </w:r>
      <w:r w:rsidRPr="00173A23">
        <w:rPr>
          <w:rFonts w:asciiTheme="minorHAnsi" w:hAnsiTheme="minorHAnsi" w:cstheme="minorHAnsi"/>
        </w:rPr>
        <w:t>Convenio de Adhesión</w:t>
      </w:r>
      <w:r>
        <w:rPr>
          <w:rFonts w:asciiTheme="minorHAnsi" w:hAnsiTheme="minorHAnsi" w:cstheme="minorHAnsi"/>
        </w:rPr>
        <w:t xml:space="preserve"> a Fideicomiso PITM descrito, sin embargo, se sigue considerando en las presentes notas, ya que así se ha venido reportando desde la anterior Administración. </w:t>
      </w:r>
    </w:p>
    <w:p w14:paraId="0121969E" w14:textId="77777777" w:rsidR="003A06E8" w:rsidRDefault="003A06E8"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23C76C15" w:rsidR="00452477" w:rsidRPr="00F60B23" w:rsidRDefault="003A06E8" w:rsidP="000644CC">
      <w:pPr>
        <w:spacing w:after="0" w:line="240" w:lineRule="auto"/>
        <w:jc w:val="both"/>
        <w:rPr>
          <w:rFonts w:asciiTheme="minorHAnsi" w:hAnsiTheme="minorHAnsi" w:cstheme="minorHAnsi"/>
        </w:rPr>
      </w:pPr>
      <w:r>
        <w:rPr>
          <w:rFonts w:asciiTheme="minorHAnsi" w:hAnsiTheme="minorHAnsi" w:cstheme="minorHAnsi"/>
        </w:rPr>
        <w:t>L</w:t>
      </w:r>
      <w:r w:rsidR="00452477">
        <w:rPr>
          <w:rFonts w:asciiTheme="minorHAnsi" w:hAnsiTheme="minorHAnsi" w:cstheme="minorHAnsi"/>
        </w:rPr>
        <w:t>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11B4DD5D" w:rsidR="000644CC" w:rsidRDefault="000644CC" w:rsidP="000644CC">
      <w:pPr>
        <w:spacing w:after="0" w:line="240" w:lineRule="auto"/>
        <w:jc w:val="both"/>
        <w:rPr>
          <w:rFonts w:asciiTheme="minorHAnsi" w:hAnsiTheme="minorHAnsi" w:cstheme="minorHAnsi"/>
        </w:rPr>
      </w:pPr>
    </w:p>
    <w:p w14:paraId="6DD34765" w14:textId="77777777" w:rsidR="003A06E8" w:rsidRPr="00FB240E" w:rsidRDefault="003A06E8" w:rsidP="003A06E8">
      <w:pPr>
        <w:spacing w:after="0" w:line="240" w:lineRule="auto"/>
        <w:jc w:val="both"/>
        <w:rPr>
          <w:rFonts w:asciiTheme="minorHAnsi" w:hAnsiTheme="minorHAnsi" w:cstheme="minorHAnsi"/>
          <w:b/>
        </w:rPr>
      </w:pPr>
      <w:r w:rsidRPr="00FB240E">
        <w:rPr>
          <w:rFonts w:asciiTheme="minorHAnsi" w:hAnsiTheme="minorHAnsi" w:cstheme="minorHAnsi"/>
          <w:b/>
        </w:rPr>
        <w:t xml:space="preserve">Cabe hacer la aclaración, que en la documentación e información que se recibió en el proceso de Entrega-Recepción, en ningún apartado se encontró el Expediente relacionado con el Fideicomiso Banamex descrito, sin embargo, se sigue considerando en las presentes notas, ya que así se ha venido reportando desde la anterior Administración. </w:t>
      </w:r>
    </w:p>
    <w:p w14:paraId="629CF70C" w14:textId="6C7DEB72" w:rsidR="003A06E8" w:rsidRDefault="003A06E8" w:rsidP="000644CC">
      <w:pPr>
        <w:spacing w:after="0" w:line="240" w:lineRule="auto"/>
        <w:jc w:val="both"/>
        <w:rPr>
          <w:rFonts w:asciiTheme="minorHAnsi" w:hAnsiTheme="minorHAnsi" w:cstheme="minorHAnsi"/>
        </w:rPr>
      </w:pPr>
    </w:p>
    <w:p w14:paraId="35BE6BC7" w14:textId="77777777" w:rsidR="003A06E8" w:rsidRPr="00F60B23" w:rsidRDefault="003A06E8"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lastRenderedPageBreak/>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179EF3E8" w:rsidR="000644CC"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7FFCAE5" w14:textId="2B2070B8" w:rsidR="00692683" w:rsidRDefault="00692683"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2B637670" w14:textId="4801A45F" w:rsidR="002338C6" w:rsidRDefault="002338C6" w:rsidP="000644CC">
      <w:pPr>
        <w:spacing w:after="0" w:line="240" w:lineRule="auto"/>
        <w:jc w:val="both"/>
        <w:rPr>
          <w:rFonts w:ascii="Arial" w:hAnsi="Arial" w:cs="Arial"/>
          <w:sz w:val="20"/>
          <w:szCs w:val="20"/>
        </w:rPr>
      </w:pPr>
    </w:p>
    <w:p w14:paraId="020BBDD6" w14:textId="7C575AE3" w:rsidR="002338C6" w:rsidRDefault="002338C6" w:rsidP="000644CC">
      <w:pPr>
        <w:spacing w:after="0" w:line="240" w:lineRule="auto"/>
        <w:jc w:val="both"/>
        <w:rPr>
          <w:rFonts w:asciiTheme="minorHAnsi" w:hAnsiTheme="minorHAnsi" w:cstheme="minorHAnsi"/>
          <w:b/>
        </w:rPr>
      </w:pPr>
      <w:r>
        <w:rPr>
          <w:rFonts w:asciiTheme="minorHAnsi" w:hAnsiTheme="minorHAnsi" w:cstheme="minorHAnsi"/>
          <w:b/>
        </w:rPr>
        <w:t>El ente público no tuvo eventos posteriores al cierre.</w:t>
      </w:r>
    </w:p>
    <w:p w14:paraId="3E46B937" w14:textId="3A3C4B79" w:rsidR="002338C6" w:rsidRDefault="002338C6" w:rsidP="000644CC">
      <w:pPr>
        <w:spacing w:after="0" w:line="240" w:lineRule="auto"/>
        <w:jc w:val="both"/>
        <w:rPr>
          <w:rFonts w:asciiTheme="minorHAnsi" w:hAnsiTheme="minorHAnsi" w:cstheme="minorHAnsi"/>
          <w:b/>
        </w:rPr>
      </w:pPr>
    </w:p>
    <w:p w14:paraId="0556CADA" w14:textId="16470F05"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199E06EF"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51180530"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46E8711B"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PM-0315/2016 de fecha 01 de 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5E47E682" w14:textId="3281BF3D" w:rsidR="000463BE" w:rsidRDefault="000463BE" w:rsidP="00891603">
      <w:pPr>
        <w:tabs>
          <w:tab w:val="left" w:leader="underscore" w:pos="9639"/>
        </w:tabs>
        <w:spacing w:after="0" w:line="240" w:lineRule="auto"/>
        <w:jc w:val="both"/>
        <w:rPr>
          <w:rFonts w:asciiTheme="minorHAnsi" w:hAnsiTheme="minorHAnsi" w:cstheme="minorHAnsi"/>
        </w:rPr>
      </w:pPr>
    </w:p>
    <w:p w14:paraId="094AD772" w14:textId="02EA43BA" w:rsidR="003A06E8" w:rsidRDefault="003A06E8" w:rsidP="003A06E8">
      <w:pPr>
        <w:spacing w:after="0" w:line="240" w:lineRule="auto"/>
        <w:jc w:val="both"/>
        <w:rPr>
          <w:rFonts w:asciiTheme="minorHAnsi" w:hAnsiTheme="minorHAnsi" w:cstheme="minorHAnsi"/>
        </w:rPr>
      </w:pPr>
      <w:r w:rsidRPr="002B21ED">
        <w:rPr>
          <w:rFonts w:asciiTheme="minorHAnsi" w:hAnsiTheme="minorHAnsi" w:cstheme="minorHAnsi"/>
        </w:rPr>
        <w:t>Respecto a las anteriores recomendaciones anteriores se aclara que en la documentación e información que se recibió en el proceso de Entrega-Recepción, en ningún apartado se encontró el Expediente relacionado con los temas descritos, sin embargo, se sigue considerando en las presentes notas, ya que así se ha venido reportando desde la anterior Administración.</w:t>
      </w:r>
      <w:r>
        <w:rPr>
          <w:rFonts w:asciiTheme="minorHAnsi" w:hAnsiTheme="minorHAnsi" w:cstheme="minorHAnsi"/>
        </w:rPr>
        <w:t xml:space="preserve"> </w:t>
      </w:r>
    </w:p>
    <w:p w14:paraId="3692529D" w14:textId="3292326E" w:rsidR="000463BE" w:rsidRDefault="000463BE" w:rsidP="00891603">
      <w:pPr>
        <w:tabs>
          <w:tab w:val="left" w:leader="underscore" w:pos="9639"/>
        </w:tabs>
        <w:spacing w:after="0" w:line="240" w:lineRule="auto"/>
        <w:jc w:val="both"/>
        <w:rPr>
          <w:rFonts w:asciiTheme="minorHAnsi" w:hAnsiTheme="minorHAnsi" w:cstheme="minorHAnsi"/>
        </w:rPr>
      </w:pPr>
    </w:p>
    <w:p w14:paraId="3920FC3E" w14:textId="0BFE9C50" w:rsidR="00FD4B0F" w:rsidRDefault="003A06E8" w:rsidP="0089160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w:t>
      </w:r>
      <w:r w:rsidR="00FD4B0F" w:rsidRPr="000463BE">
        <w:rPr>
          <w:rFonts w:asciiTheme="minorHAnsi" w:hAnsiTheme="minorHAnsi" w:cstheme="minorHAnsi"/>
        </w:rPr>
        <w:t>Bajo protesta de decir verdad declaramos que los Estados Financieros y sus notas, son razonablemente correctos y son responsabilidad del emisor</w:t>
      </w:r>
      <w:r>
        <w:rPr>
          <w:rFonts w:asciiTheme="minorHAnsi" w:hAnsiTheme="minorHAnsi" w:cstheme="minorHAnsi"/>
        </w:rPr>
        <w:t>”</w:t>
      </w:r>
      <w:r w:rsidR="00FD4B0F" w:rsidRPr="000463BE">
        <w:rPr>
          <w:rFonts w:asciiTheme="minorHAnsi" w:hAnsiTheme="minorHAnsi" w:cstheme="minorHAnsi"/>
        </w:rPr>
        <w:t>.</w:t>
      </w:r>
    </w:p>
    <w:p w14:paraId="5860B867" w14:textId="7AE2AB15"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7EF7B9D8" w:rsidR="00E2633B" w:rsidRDefault="00E2633B" w:rsidP="00891603">
      <w:pPr>
        <w:tabs>
          <w:tab w:val="left" w:leader="underscore" w:pos="9639"/>
        </w:tabs>
        <w:spacing w:after="0" w:line="240" w:lineRule="auto"/>
        <w:jc w:val="both"/>
        <w:rPr>
          <w:rFonts w:asciiTheme="minorHAnsi" w:hAnsiTheme="minorHAnsi" w:cstheme="minorHAnsi"/>
        </w:rPr>
      </w:pPr>
    </w:p>
    <w:p w14:paraId="31F2DAF6" w14:textId="4CC6D700" w:rsidR="00A619BC" w:rsidRDefault="00A619BC" w:rsidP="00891603">
      <w:pPr>
        <w:tabs>
          <w:tab w:val="left" w:leader="underscore" w:pos="9639"/>
        </w:tabs>
        <w:spacing w:after="0" w:line="240" w:lineRule="auto"/>
        <w:jc w:val="both"/>
        <w:rPr>
          <w:noProof/>
          <w:lang w:eastAsia="es-MX"/>
        </w:rPr>
      </w:pPr>
    </w:p>
    <w:p w14:paraId="0332E75B" w14:textId="52E2450E" w:rsidR="00A619BC" w:rsidRDefault="00A619BC" w:rsidP="00891603">
      <w:pPr>
        <w:tabs>
          <w:tab w:val="left" w:leader="underscore" w:pos="9639"/>
        </w:tabs>
        <w:spacing w:after="0" w:line="240" w:lineRule="auto"/>
        <w:jc w:val="both"/>
        <w:rPr>
          <w:noProof/>
          <w:lang w:eastAsia="es-MX"/>
        </w:rPr>
      </w:pPr>
    </w:p>
    <w:tbl>
      <w:tblPr>
        <w:tblW w:w="11600" w:type="dxa"/>
        <w:tblCellMar>
          <w:left w:w="70" w:type="dxa"/>
          <w:right w:w="70" w:type="dxa"/>
        </w:tblCellMar>
        <w:tblLook w:val="04A0" w:firstRow="1" w:lastRow="0" w:firstColumn="1" w:lastColumn="0" w:noHBand="0" w:noVBand="1"/>
      </w:tblPr>
      <w:tblGrid>
        <w:gridCol w:w="4720"/>
        <w:gridCol w:w="1720"/>
        <w:gridCol w:w="1720"/>
        <w:gridCol w:w="1720"/>
        <w:gridCol w:w="1720"/>
      </w:tblGrid>
      <w:tr w:rsidR="00A619BC" w:rsidRPr="00A619BC" w14:paraId="2E57F080" w14:textId="77777777" w:rsidTr="00A619BC">
        <w:trPr>
          <w:trHeight w:val="225"/>
        </w:trPr>
        <w:tc>
          <w:tcPr>
            <w:tcW w:w="4720" w:type="dxa"/>
            <w:tcBorders>
              <w:top w:val="nil"/>
              <w:left w:val="nil"/>
              <w:bottom w:val="nil"/>
              <w:right w:val="nil"/>
            </w:tcBorders>
            <w:shd w:val="clear" w:color="auto" w:fill="auto"/>
            <w:noWrap/>
          </w:tcPr>
          <w:p w14:paraId="1519E820" w14:textId="25EE3C7C" w:rsidR="00A619BC" w:rsidRPr="00A619BC" w:rsidRDefault="00A619BC" w:rsidP="00A619BC">
            <w:pPr>
              <w:spacing w:after="0" w:line="240" w:lineRule="auto"/>
              <w:jc w:val="both"/>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1DEAD4AA" w14:textId="77777777" w:rsidR="00A619BC" w:rsidRPr="00A619BC" w:rsidRDefault="00A619BC" w:rsidP="00A619BC">
            <w:pPr>
              <w:spacing w:after="0" w:line="240" w:lineRule="auto"/>
              <w:jc w:val="center"/>
              <w:rPr>
                <w:rFonts w:ascii="Arial" w:eastAsia="Times New Roman" w:hAnsi="Arial" w:cs="Arial"/>
                <w:b/>
                <w:bCs/>
                <w:sz w:val="16"/>
                <w:szCs w:val="16"/>
                <w:lang w:eastAsia="es-MX"/>
              </w:rPr>
            </w:pPr>
          </w:p>
        </w:tc>
        <w:tc>
          <w:tcPr>
            <w:tcW w:w="3440" w:type="dxa"/>
            <w:gridSpan w:val="2"/>
            <w:tcBorders>
              <w:top w:val="nil"/>
              <w:left w:val="nil"/>
              <w:bottom w:val="nil"/>
              <w:right w:val="nil"/>
            </w:tcBorders>
            <w:shd w:val="clear" w:color="auto" w:fill="auto"/>
            <w:noWrap/>
          </w:tcPr>
          <w:p w14:paraId="54ED4AB5" w14:textId="4F573B95" w:rsidR="00A619BC" w:rsidRPr="00A619BC" w:rsidRDefault="00A619BC" w:rsidP="00A619BC">
            <w:pPr>
              <w:spacing w:after="0" w:line="240" w:lineRule="auto"/>
              <w:jc w:val="center"/>
              <w:rPr>
                <w:rFonts w:ascii="Arial" w:eastAsia="Times New Roman" w:hAnsi="Arial" w:cs="Arial"/>
                <w:b/>
                <w:bCs/>
                <w:sz w:val="16"/>
                <w:szCs w:val="16"/>
                <w:lang w:eastAsia="es-MX"/>
              </w:rPr>
            </w:pPr>
          </w:p>
        </w:tc>
      </w:tr>
      <w:tr w:rsidR="00A619BC" w:rsidRPr="00A619BC" w14:paraId="07B375BF" w14:textId="77777777" w:rsidTr="00A619BC">
        <w:trPr>
          <w:trHeight w:val="225"/>
        </w:trPr>
        <w:tc>
          <w:tcPr>
            <w:tcW w:w="4720" w:type="dxa"/>
            <w:tcBorders>
              <w:top w:val="nil"/>
              <w:left w:val="nil"/>
              <w:bottom w:val="nil"/>
              <w:right w:val="nil"/>
            </w:tcBorders>
            <w:shd w:val="clear" w:color="auto" w:fill="auto"/>
            <w:noWrap/>
          </w:tcPr>
          <w:p w14:paraId="7EB223CE" w14:textId="3F9323CF"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31496B7"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3440" w:type="dxa"/>
            <w:gridSpan w:val="2"/>
            <w:tcBorders>
              <w:top w:val="nil"/>
              <w:left w:val="nil"/>
              <w:bottom w:val="nil"/>
              <w:right w:val="nil"/>
            </w:tcBorders>
            <w:shd w:val="clear" w:color="auto" w:fill="auto"/>
            <w:noWrap/>
          </w:tcPr>
          <w:p w14:paraId="17E6AE25" w14:textId="6095995F" w:rsidR="00A619BC" w:rsidRPr="00A619BC" w:rsidRDefault="00A619BC" w:rsidP="00A619BC">
            <w:pPr>
              <w:spacing w:after="0" w:line="240" w:lineRule="auto"/>
              <w:jc w:val="center"/>
              <w:rPr>
                <w:rFonts w:ascii="Arial" w:eastAsia="Times New Roman" w:hAnsi="Arial" w:cs="Arial"/>
                <w:sz w:val="16"/>
                <w:szCs w:val="16"/>
                <w:lang w:eastAsia="es-MX"/>
              </w:rPr>
            </w:pPr>
          </w:p>
        </w:tc>
      </w:tr>
      <w:tr w:rsidR="00A619BC" w:rsidRPr="00A619BC" w14:paraId="759A0EC9" w14:textId="77777777" w:rsidTr="00A619BC">
        <w:trPr>
          <w:trHeight w:val="225"/>
        </w:trPr>
        <w:tc>
          <w:tcPr>
            <w:tcW w:w="4720" w:type="dxa"/>
            <w:tcBorders>
              <w:top w:val="nil"/>
              <w:left w:val="nil"/>
              <w:bottom w:val="nil"/>
              <w:right w:val="nil"/>
            </w:tcBorders>
            <w:shd w:val="clear" w:color="auto" w:fill="auto"/>
            <w:noWrap/>
          </w:tcPr>
          <w:p w14:paraId="0AB8CBA0"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6E68652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35FE8E6C"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1AA90B1"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77D8669"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533978B6" w14:textId="77777777" w:rsidTr="00A619BC">
        <w:trPr>
          <w:trHeight w:val="225"/>
        </w:trPr>
        <w:tc>
          <w:tcPr>
            <w:tcW w:w="4720" w:type="dxa"/>
            <w:tcBorders>
              <w:top w:val="nil"/>
              <w:left w:val="nil"/>
              <w:bottom w:val="nil"/>
              <w:right w:val="nil"/>
            </w:tcBorders>
            <w:shd w:val="clear" w:color="auto" w:fill="auto"/>
            <w:noWrap/>
          </w:tcPr>
          <w:p w14:paraId="32361F09"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615167B8"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0B04FAAE"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591189DA" w14:textId="77777777" w:rsidR="00A619BC" w:rsidRPr="00A619BC" w:rsidRDefault="00A619BC" w:rsidP="00A619BC">
            <w:pPr>
              <w:spacing w:after="0" w:line="240" w:lineRule="auto"/>
              <w:rPr>
                <w:rFonts w:ascii="Times New Roman" w:eastAsia="Times New Roman" w:hAnsi="Times New Roman"/>
                <w:sz w:val="20"/>
                <w:szCs w:val="20"/>
                <w:lang w:eastAsia="es-MX"/>
              </w:rPr>
            </w:pPr>
          </w:p>
        </w:tc>
        <w:tc>
          <w:tcPr>
            <w:tcW w:w="1720" w:type="dxa"/>
            <w:tcBorders>
              <w:top w:val="nil"/>
              <w:left w:val="nil"/>
              <w:bottom w:val="nil"/>
              <w:right w:val="nil"/>
            </w:tcBorders>
            <w:shd w:val="clear" w:color="auto" w:fill="auto"/>
            <w:noWrap/>
          </w:tcPr>
          <w:p w14:paraId="10E24338" w14:textId="77777777" w:rsidR="00A619BC" w:rsidRPr="00A619BC" w:rsidRDefault="00A619BC" w:rsidP="00A619BC">
            <w:pPr>
              <w:spacing w:after="0" w:line="240" w:lineRule="auto"/>
              <w:rPr>
                <w:rFonts w:ascii="Times New Roman" w:eastAsia="Times New Roman" w:hAnsi="Times New Roman"/>
                <w:sz w:val="20"/>
                <w:szCs w:val="20"/>
                <w:lang w:eastAsia="es-MX"/>
              </w:rPr>
            </w:pPr>
          </w:p>
        </w:tc>
      </w:tr>
      <w:tr w:rsidR="00A619BC" w:rsidRPr="00A619BC" w14:paraId="374FD078" w14:textId="77777777" w:rsidTr="00A619BC">
        <w:trPr>
          <w:trHeight w:val="225"/>
        </w:trPr>
        <w:tc>
          <w:tcPr>
            <w:tcW w:w="9880" w:type="dxa"/>
            <w:gridSpan w:val="4"/>
            <w:tcBorders>
              <w:top w:val="nil"/>
              <w:left w:val="nil"/>
              <w:bottom w:val="nil"/>
              <w:right w:val="nil"/>
            </w:tcBorders>
            <w:shd w:val="clear" w:color="auto" w:fill="auto"/>
            <w:noWrap/>
          </w:tcPr>
          <w:p w14:paraId="5ED8AEE3" w14:textId="0AD18FF9" w:rsidR="00A619BC" w:rsidRPr="00A619BC" w:rsidRDefault="00A619BC" w:rsidP="00A619BC">
            <w:pPr>
              <w:spacing w:after="0" w:line="240" w:lineRule="auto"/>
              <w:jc w:val="center"/>
              <w:rPr>
                <w:rFonts w:ascii="Arial" w:eastAsia="Times New Roman" w:hAnsi="Arial" w:cs="Arial"/>
                <w:sz w:val="16"/>
                <w:szCs w:val="16"/>
                <w:lang w:eastAsia="es-MX"/>
              </w:rPr>
            </w:pPr>
          </w:p>
        </w:tc>
        <w:tc>
          <w:tcPr>
            <w:tcW w:w="1720" w:type="dxa"/>
            <w:tcBorders>
              <w:top w:val="nil"/>
              <w:left w:val="nil"/>
              <w:bottom w:val="nil"/>
              <w:right w:val="nil"/>
            </w:tcBorders>
            <w:shd w:val="clear" w:color="auto" w:fill="auto"/>
            <w:noWrap/>
          </w:tcPr>
          <w:p w14:paraId="39BA3353" w14:textId="77777777" w:rsidR="00A619BC" w:rsidRPr="00A619BC" w:rsidRDefault="00A619BC" w:rsidP="00A619BC">
            <w:pPr>
              <w:spacing w:after="0" w:line="240" w:lineRule="auto"/>
              <w:jc w:val="center"/>
              <w:rPr>
                <w:rFonts w:ascii="Arial" w:eastAsia="Times New Roman" w:hAnsi="Arial" w:cs="Arial"/>
                <w:sz w:val="16"/>
                <w:szCs w:val="16"/>
                <w:lang w:eastAsia="es-MX"/>
              </w:rPr>
            </w:pPr>
          </w:p>
        </w:tc>
      </w:tr>
    </w:tbl>
    <w:p w14:paraId="4CEEEBE3" w14:textId="225579E9" w:rsidR="00C2764F" w:rsidRPr="00993B39" w:rsidRDefault="00C2764F" w:rsidP="00993B39"/>
    <w:sectPr w:rsidR="00C2764F" w:rsidRPr="00993B39" w:rsidSect="000738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B680" w14:textId="77777777" w:rsidR="00D04E37" w:rsidRDefault="00D04E37" w:rsidP="00E00323">
      <w:pPr>
        <w:spacing w:after="0" w:line="240" w:lineRule="auto"/>
      </w:pPr>
      <w:r>
        <w:separator/>
      </w:r>
    </w:p>
  </w:endnote>
  <w:endnote w:type="continuationSeparator" w:id="0">
    <w:p w14:paraId="29F54901" w14:textId="77777777" w:rsidR="00D04E37" w:rsidRDefault="00D04E3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6DC12019" w:rsidR="000463BE" w:rsidRDefault="000463BE">
        <w:pPr>
          <w:pStyle w:val="Piedepgina"/>
          <w:jc w:val="right"/>
        </w:pPr>
        <w:r>
          <w:fldChar w:fldCharType="begin"/>
        </w:r>
        <w:r>
          <w:instrText>PAGE   \* MERGEFORMAT</w:instrText>
        </w:r>
        <w:r>
          <w:fldChar w:fldCharType="separate"/>
        </w:r>
        <w:r w:rsidR="005236E8" w:rsidRPr="005236E8">
          <w:rPr>
            <w:noProof/>
            <w:lang w:val="es-ES"/>
          </w:rPr>
          <w:t>12</w:t>
        </w:r>
        <w:r>
          <w:fldChar w:fldCharType="end"/>
        </w:r>
      </w:p>
    </w:sdtContent>
  </w:sdt>
  <w:p w14:paraId="37983FFD" w14:textId="77777777" w:rsidR="000463BE" w:rsidRDefault="00046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2663" w14:textId="77777777" w:rsidR="00D04E37" w:rsidRDefault="00D04E37" w:rsidP="00E00323">
      <w:pPr>
        <w:spacing w:after="0" w:line="240" w:lineRule="auto"/>
      </w:pPr>
      <w:r>
        <w:separator/>
      </w:r>
    </w:p>
  </w:footnote>
  <w:footnote w:type="continuationSeparator" w:id="0">
    <w:p w14:paraId="09E275C3" w14:textId="77777777" w:rsidR="00D04E37" w:rsidRDefault="00D04E3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0463BE" w:rsidRDefault="000463BE" w:rsidP="00A4610E">
    <w:pPr>
      <w:pStyle w:val="Encabezado"/>
      <w:spacing w:after="0" w:line="240" w:lineRule="auto"/>
      <w:jc w:val="center"/>
    </w:pPr>
    <w:r>
      <w:t>MUNICIPIO DE SAN FELIPE</w:t>
    </w:r>
  </w:p>
  <w:p w14:paraId="6BA41A31" w14:textId="25B96445" w:rsidR="000463BE" w:rsidRDefault="000463BE" w:rsidP="00710FF1">
    <w:pPr>
      <w:pStyle w:val="Encabezado"/>
      <w:spacing w:after="0" w:line="240" w:lineRule="auto"/>
      <w:jc w:val="center"/>
    </w:pPr>
    <w:r w:rsidRPr="00A4610E">
      <w:t>CORRESPONDI</w:t>
    </w:r>
    <w:r>
      <w:t>E</w:t>
    </w:r>
    <w:r w:rsidRPr="00A4610E">
      <w:t xml:space="preserve">NTES AL </w:t>
    </w:r>
    <w:r>
      <w:t xml:space="preserve">MES DE </w:t>
    </w:r>
    <w:r w:rsidR="00FB240E">
      <w:t>JUNIO</w:t>
    </w:r>
    <w:r w:rsidR="00623F45">
      <w:t xml:space="preserve"> DE 2025</w:t>
    </w:r>
  </w:p>
  <w:p w14:paraId="5893E4F8" w14:textId="77777777" w:rsidR="000463BE" w:rsidRDefault="000463BE"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04C8A"/>
    <w:rsid w:val="00021067"/>
    <w:rsid w:val="00040D4F"/>
    <w:rsid w:val="00043623"/>
    <w:rsid w:val="000463BE"/>
    <w:rsid w:val="0005341B"/>
    <w:rsid w:val="000644CC"/>
    <w:rsid w:val="00065EA5"/>
    <w:rsid w:val="00073854"/>
    <w:rsid w:val="00084EAE"/>
    <w:rsid w:val="00091CE6"/>
    <w:rsid w:val="000B7810"/>
    <w:rsid w:val="000C3365"/>
    <w:rsid w:val="000C6972"/>
    <w:rsid w:val="000E0A06"/>
    <w:rsid w:val="00112B19"/>
    <w:rsid w:val="0012405A"/>
    <w:rsid w:val="00154BA3"/>
    <w:rsid w:val="00191243"/>
    <w:rsid w:val="00196626"/>
    <w:rsid w:val="001968D7"/>
    <w:rsid w:val="001973A2"/>
    <w:rsid w:val="001C75F2"/>
    <w:rsid w:val="001D2063"/>
    <w:rsid w:val="001D43E9"/>
    <w:rsid w:val="001E156B"/>
    <w:rsid w:val="001E5231"/>
    <w:rsid w:val="002338C6"/>
    <w:rsid w:val="00237F40"/>
    <w:rsid w:val="00271723"/>
    <w:rsid w:val="002B21ED"/>
    <w:rsid w:val="003453CA"/>
    <w:rsid w:val="0034632E"/>
    <w:rsid w:val="0036092F"/>
    <w:rsid w:val="003A06E8"/>
    <w:rsid w:val="003C1630"/>
    <w:rsid w:val="003D6B92"/>
    <w:rsid w:val="003F47EE"/>
    <w:rsid w:val="0041518E"/>
    <w:rsid w:val="004156A8"/>
    <w:rsid w:val="004276C1"/>
    <w:rsid w:val="00435A87"/>
    <w:rsid w:val="00452477"/>
    <w:rsid w:val="00493572"/>
    <w:rsid w:val="004A58C8"/>
    <w:rsid w:val="004B1986"/>
    <w:rsid w:val="0050629F"/>
    <w:rsid w:val="005236E8"/>
    <w:rsid w:val="005325C1"/>
    <w:rsid w:val="0054701E"/>
    <w:rsid w:val="00555927"/>
    <w:rsid w:val="00583064"/>
    <w:rsid w:val="005973E3"/>
    <w:rsid w:val="005B7CC4"/>
    <w:rsid w:val="005D3E43"/>
    <w:rsid w:val="005E231E"/>
    <w:rsid w:val="005E2EEF"/>
    <w:rsid w:val="005F3516"/>
    <w:rsid w:val="00616888"/>
    <w:rsid w:val="00623F45"/>
    <w:rsid w:val="00624139"/>
    <w:rsid w:val="00632396"/>
    <w:rsid w:val="006565AC"/>
    <w:rsid w:val="00657009"/>
    <w:rsid w:val="00681C79"/>
    <w:rsid w:val="00692683"/>
    <w:rsid w:val="006C7CB6"/>
    <w:rsid w:val="00701D25"/>
    <w:rsid w:val="00710FF1"/>
    <w:rsid w:val="00715E18"/>
    <w:rsid w:val="00734E83"/>
    <w:rsid w:val="007442AE"/>
    <w:rsid w:val="00746604"/>
    <w:rsid w:val="007610BC"/>
    <w:rsid w:val="007714AB"/>
    <w:rsid w:val="007C7CEB"/>
    <w:rsid w:val="007D1E76"/>
    <w:rsid w:val="007D4484"/>
    <w:rsid w:val="00843872"/>
    <w:rsid w:val="0085695B"/>
    <w:rsid w:val="0086459F"/>
    <w:rsid w:val="00891603"/>
    <w:rsid w:val="00891E38"/>
    <w:rsid w:val="008A724E"/>
    <w:rsid w:val="008C3BB8"/>
    <w:rsid w:val="008D29E6"/>
    <w:rsid w:val="008E076C"/>
    <w:rsid w:val="0092765C"/>
    <w:rsid w:val="009902ED"/>
    <w:rsid w:val="00993B39"/>
    <w:rsid w:val="009A2C7F"/>
    <w:rsid w:val="00A34891"/>
    <w:rsid w:val="00A4610E"/>
    <w:rsid w:val="00A619BC"/>
    <w:rsid w:val="00A655E1"/>
    <w:rsid w:val="00A730E0"/>
    <w:rsid w:val="00A840C9"/>
    <w:rsid w:val="00A93B90"/>
    <w:rsid w:val="00A97041"/>
    <w:rsid w:val="00AA2356"/>
    <w:rsid w:val="00AA41E5"/>
    <w:rsid w:val="00AB2F72"/>
    <w:rsid w:val="00AB722B"/>
    <w:rsid w:val="00AD5C6A"/>
    <w:rsid w:val="00AE1F6A"/>
    <w:rsid w:val="00B02EA7"/>
    <w:rsid w:val="00B04255"/>
    <w:rsid w:val="00B35B4A"/>
    <w:rsid w:val="00B50C98"/>
    <w:rsid w:val="00B57CAD"/>
    <w:rsid w:val="00B87153"/>
    <w:rsid w:val="00BA076A"/>
    <w:rsid w:val="00BB1B9D"/>
    <w:rsid w:val="00BD63FD"/>
    <w:rsid w:val="00BE0C8F"/>
    <w:rsid w:val="00C04E69"/>
    <w:rsid w:val="00C05EA9"/>
    <w:rsid w:val="00C10F24"/>
    <w:rsid w:val="00C2646C"/>
    <w:rsid w:val="00C2764F"/>
    <w:rsid w:val="00C97E1E"/>
    <w:rsid w:val="00CB41C4"/>
    <w:rsid w:val="00CB646E"/>
    <w:rsid w:val="00CD14F7"/>
    <w:rsid w:val="00CD6FD4"/>
    <w:rsid w:val="00CE048A"/>
    <w:rsid w:val="00CF1316"/>
    <w:rsid w:val="00D04E37"/>
    <w:rsid w:val="00D13C44"/>
    <w:rsid w:val="00D3490F"/>
    <w:rsid w:val="00D975B1"/>
    <w:rsid w:val="00DA3113"/>
    <w:rsid w:val="00DF1941"/>
    <w:rsid w:val="00E00323"/>
    <w:rsid w:val="00E2633B"/>
    <w:rsid w:val="00E313AA"/>
    <w:rsid w:val="00E32FB1"/>
    <w:rsid w:val="00E748A6"/>
    <w:rsid w:val="00E74967"/>
    <w:rsid w:val="00E953C3"/>
    <w:rsid w:val="00EA37F5"/>
    <w:rsid w:val="00EA7915"/>
    <w:rsid w:val="00EB0666"/>
    <w:rsid w:val="00EC5A1A"/>
    <w:rsid w:val="00ED0637"/>
    <w:rsid w:val="00F15D76"/>
    <w:rsid w:val="00F46719"/>
    <w:rsid w:val="00F54F6F"/>
    <w:rsid w:val="00F64B31"/>
    <w:rsid w:val="00FB240E"/>
    <w:rsid w:val="00FC5AF6"/>
    <w:rsid w:val="00FD4B0F"/>
    <w:rsid w:val="00FE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05341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11551">
      <w:bodyDiv w:val="1"/>
      <w:marLeft w:val="0"/>
      <w:marRight w:val="0"/>
      <w:marTop w:val="0"/>
      <w:marBottom w:val="0"/>
      <w:divBdr>
        <w:top w:val="none" w:sz="0" w:space="0" w:color="auto"/>
        <w:left w:val="none" w:sz="0" w:space="0" w:color="auto"/>
        <w:bottom w:val="none" w:sz="0" w:space="0" w:color="auto"/>
        <w:right w:val="none" w:sz="0" w:space="0" w:color="auto"/>
      </w:divBdr>
    </w:div>
    <w:div w:id="1154104364">
      <w:bodyDiv w:val="1"/>
      <w:marLeft w:val="0"/>
      <w:marRight w:val="0"/>
      <w:marTop w:val="0"/>
      <w:marBottom w:val="0"/>
      <w:divBdr>
        <w:top w:val="none" w:sz="0" w:space="0" w:color="auto"/>
        <w:left w:val="none" w:sz="0" w:space="0" w:color="auto"/>
        <w:bottom w:val="none" w:sz="0" w:space="0" w:color="auto"/>
        <w:right w:val="none" w:sz="0" w:space="0" w:color="auto"/>
      </w:divBdr>
    </w:div>
    <w:div w:id="1244686120">
      <w:bodyDiv w:val="1"/>
      <w:marLeft w:val="0"/>
      <w:marRight w:val="0"/>
      <w:marTop w:val="0"/>
      <w:marBottom w:val="0"/>
      <w:divBdr>
        <w:top w:val="none" w:sz="0" w:space="0" w:color="auto"/>
        <w:left w:val="none" w:sz="0" w:space="0" w:color="auto"/>
        <w:bottom w:val="none" w:sz="0" w:space="0" w:color="auto"/>
        <w:right w:val="none" w:sz="0" w:space="0" w:color="auto"/>
      </w:divBdr>
    </w:div>
    <w:div w:id="1248996923">
      <w:bodyDiv w:val="1"/>
      <w:marLeft w:val="0"/>
      <w:marRight w:val="0"/>
      <w:marTop w:val="0"/>
      <w:marBottom w:val="0"/>
      <w:divBdr>
        <w:top w:val="none" w:sz="0" w:space="0" w:color="auto"/>
        <w:left w:val="none" w:sz="0" w:space="0" w:color="auto"/>
        <w:bottom w:val="none" w:sz="0" w:space="0" w:color="auto"/>
        <w:right w:val="none" w:sz="0" w:space="0" w:color="auto"/>
      </w:divBdr>
    </w:div>
    <w:div w:id="20120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B6592-C88C-43D7-9C86-90EBF79E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3493</Words>
  <Characters>19212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22660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7</cp:revision>
  <cp:lastPrinted>2025-04-30T15:33:00Z</cp:lastPrinted>
  <dcterms:created xsi:type="dcterms:W3CDTF">2025-04-29T16:48:00Z</dcterms:created>
  <dcterms:modified xsi:type="dcterms:W3CDTF">2025-08-08T21:17:00Z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